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54B" w:rsidRPr="00D10F73" w:rsidRDefault="00FD554B" w:rsidP="00FD554B">
      <w:pPr>
        <w:tabs>
          <w:tab w:val="num" w:pos="1287"/>
        </w:tabs>
        <w:spacing w:line="240" w:lineRule="atLeast"/>
        <w:outlineLvl w:val="0"/>
        <w:rPr>
          <w:rFonts w:ascii="Tahoma" w:hAnsi="Tahoma" w:cs="Tahoma"/>
          <w:sz w:val="20"/>
          <w:szCs w:val="20"/>
        </w:rPr>
      </w:pPr>
      <w:r w:rsidRPr="00D10F73">
        <w:rPr>
          <w:rFonts w:ascii="Tahoma" w:hAnsi="Tahoma" w:cs="Tahoma"/>
          <w:b/>
          <w:sz w:val="20"/>
          <w:szCs w:val="20"/>
        </w:rPr>
        <w:t>ΠΑΡΑΡΤΗΜΑ Ι: ΥΠΟΧΡΕΩΣΕΙΣ ΔΙ</w:t>
      </w:r>
      <w:r w:rsidRPr="00D10F73">
        <w:rPr>
          <w:rFonts w:ascii="Tahoma" w:hAnsi="Tahoma" w:cs="Tahoma"/>
          <w:b/>
          <w:sz w:val="20"/>
          <w:szCs w:val="20"/>
          <w:lang w:eastAsia="el-GR"/>
        </w:rPr>
        <w:t xml:space="preserve">ΚΑΙΟΥΧΩΝ </w:t>
      </w:r>
    </w:p>
    <w:p w:rsidR="00FD554B" w:rsidRPr="00D10F73" w:rsidRDefault="00FD554B" w:rsidP="00FD554B">
      <w:pPr>
        <w:spacing w:line="240" w:lineRule="atLeast"/>
        <w:rPr>
          <w:rFonts w:ascii="Tahoma" w:hAnsi="Tahoma" w:cs="Tahoma"/>
          <w:strike/>
          <w:sz w:val="20"/>
          <w:szCs w:val="20"/>
          <w:lang w:eastAsia="el-GR"/>
        </w:rPr>
      </w:pPr>
      <w:r w:rsidRPr="00D10F73">
        <w:rPr>
          <w:rFonts w:ascii="Tahoma" w:hAnsi="Tahoma" w:cs="Tahoma"/>
          <w:sz w:val="20"/>
          <w:szCs w:val="20"/>
          <w:lang w:eastAsia="el-GR"/>
        </w:rPr>
        <w:t>Ο δικαιούχος της πράξης «……………………..» αναλαμβάνει να τηρήσει τις παρακάτω υποχρεώσεις :</w:t>
      </w:r>
    </w:p>
    <w:p w:rsidR="00FD554B" w:rsidRPr="00D10F73" w:rsidRDefault="00FD554B" w:rsidP="00FD554B">
      <w:pPr>
        <w:widowControl/>
        <w:numPr>
          <w:ilvl w:val="0"/>
          <w:numId w:val="4"/>
        </w:numPr>
        <w:suppressAutoHyphens w:val="0"/>
        <w:autoSpaceDN/>
        <w:spacing w:before="12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 xml:space="preserve">ΤΗΡΗΣΗ ΚΟΙΝΟΤΙΚΩΝ ΚΑΙ ΕΘΝΙΚΩΝ ΚΑΝΟΝΩΝ </w:t>
      </w:r>
    </w:p>
    <w:p w:rsidR="00FD554B" w:rsidRDefault="00FD554B" w:rsidP="00FD554B">
      <w:pPr>
        <w:widowControl/>
        <w:numPr>
          <w:ilvl w:val="0"/>
          <w:numId w:val="3"/>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FD554B" w:rsidRPr="00D10F73" w:rsidRDefault="00FD554B" w:rsidP="00FD554B">
      <w:pPr>
        <w:widowControl/>
        <w:suppressAutoHyphens w:val="0"/>
        <w:autoSpaceDN/>
        <w:spacing w:before="120" w:after="120" w:line="240" w:lineRule="atLeast"/>
        <w:ind w:left="284" w:right="28"/>
        <w:jc w:val="both"/>
        <w:textAlignment w:val="auto"/>
        <w:outlineLvl w:val="0"/>
        <w:rPr>
          <w:rFonts w:ascii="Tahoma" w:hAnsi="Tahoma" w:cs="Tahoma"/>
          <w:sz w:val="20"/>
          <w:szCs w:val="20"/>
          <w:lang w:eastAsia="el-GR"/>
        </w:rPr>
      </w:pPr>
    </w:p>
    <w:p w:rsidR="00FD554B" w:rsidRPr="00D10F73" w:rsidRDefault="00FD554B" w:rsidP="00FD554B">
      <w:pPr>
        <w:widowControl/>
        <w:numPr>
          <w:ilvl w:val="0"/>
          <w:numId w:val="4"/>
        </w:numPr>
        <w:suppressAutoHyphens w:val="0"/>
        <w:autoSpaceDN/>
        <w:spacing w:before="12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ΥΛΟΠΟΙΗΣΗ ΠΡΑΞΗΣ</w:t>
      </w:r>
    </w:p>
    <w:p w:rsidR="00FD554B" w:rsidRPr="00D10F73" w:rsidRDefault="00FD554B" w:rsidP="00FD554B">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FD554B" w:rsidRPr="00D10F73" w:rsidRDefault="00FD554B" w:rsidP="00FD554B">
      <w:pPr>
        <w:spacing w:line="240" w:lineRule="atLeast"/>
        <w:ind w:left="709" w:right="28"/>
        <w:outlineLvl w:val="0"/>
        <w:rPr>
          <w:rFonts w:ascii="Tahoma" w:hAnsi="Tahoma" w:cs="Tahoma"/>
          <w:sz w:val="20"/>
          <w:szCs w:val="20"/>
          <w:lang w:eastAsia="el-GR"/>
        </w:rPr>
      </w:pPr>
      <w:r w:rsidRPr="00D10F73">
        <w:rPr>
          <w:rFonts w:ascii="Tahoma" w:hAnsi="Tahoma" w:cs="Tahoma"/>
          <w:sz w:val="20"/>
          <w:szCs w:val="20"/>
          <w:lang w:eastAsia="el-GR"/>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D10F73">
        <w:rPr>
          <w:rFonts w:ascii="Tahoma" w:hAnsi="Tahoma" w:cs="Tahoma"/>
          <w:sz w:val="20"/>
          <w:szCs w:val="20"/>
          <w:lang w:eastAsia="el-GR"/>
        </w:rPr>
        <w:t>απεντάσσεται</w:t>
      </w:r>
      <w:proofErr w:type="spellEnd"/>
      <w:r w:rsidRPr="00D10F73">
        <w:rPr>
          <w:rFonts w:ascii="Tahoma" w:hAnsi="Tahoma" w:cs="Tahoma"/>
          <w:sz w:val="20"/>
          <w:szCs w:val="20"/>
          <w:lang w:eastAsia="el-GR"/>
        </w:rPr>
        <w:t xml:space="preserve"> από το ΕΠ). </w:t>
      </w:r>
    </w:p>
    <w:p w:rsidR="00FD554B" w:rsidRPr="00D10F73" w:rsidRDefault="00FD554B" w:rsidP="00FD554B">
      <w:pPr>
        <w:spacing w:line="240" w:lineRule="atLeast"/>
        <w:ind w:left="709" w:right="28"/>
        <w:outlineLvl w:val="0"/>
        <w:rPr>
          <w:rFonts w:ascii="Tahoma" w:hAnsi="Tahoma" w:cs="Tahoma"/>
          <w:sz w:val="20"/>
          <w:szCs w:val="20"/>
          <w:lang w:eastAsia="el-GR"/>
        </w:rPr>
      </w:pPr>
      <w:r w:rsidRPr="00D10F73">
        <w:rPr>
          <w:rFonts w:ascii="Tahoma" w:hAnsi="Tahoma" w:cs="Tahoma"/>
          <w:i/>
          <w:sz w:val="20"/>
          <w:szCs w:val="20"/>
          <w:lang w:eastAsia="el-GR"/>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του </w:t>
      </w:r>
      <w:r>
        <w:rPr>
          <w:rFonts w:ascii="Tahoma" w:hAnsi="Tahoma" w:cs="Tahoma"/>
          <w:i/>
          <w:sz w:val="20"/>
          <w:szCs w:val="20"/>
          <w:lang w:eastAsia="el-GR"/>
        </w:rPr>
        <w:t>ΕΦ</w:t>
      </w:r>
      <w:r w:rsidRPr="00D10F73">
        <w:rPr>
          <w:rFonts w:ascii="Tahoma" w:hAnsi="Tahoma" w:cs="Tahoma"/>
          <w:i/>
          <w:sz w:val="20"/>
          <w:szCs w:val="20"/>
          <w:lang w:eastAsia="el-GR"/>
        </w:rPr>
        <w:t xml:space="preserve"> προς τη ΔΔΕ.</w:t>
      </w:r>
      <w:r w:rsidRPr="00D10F73">
        <w:rPr>
          <w:rFonts w:ascii="Tahoma" w:hAnsi="Tahoma" w:cs="Tahoma"/>
          <w:sz w:val="20"/>
          <w:szCs w:val="20"/>
          <w:lang w:eastAsia="el-GR"/>
        </w:rPr>
        <w:t xml:space="preserve">, </w:t>
      </w:r>
    </w:p>
    <w:p w:rsidR="00FD554B" w:rsidRPr="00D10F73" w:rsidRDefault="00FD554B" w:rsidP="00FD554B">
      <w:pPr>
        <w:spacing w:line="240" w:lineRule="atLeast"/>
        <w:ind w:left="709"/>
        <w:rPr>
          <w:rFonts w:ascii="Tahoma" w:hAnsi="Tahoma" w:cs="Tahoma"/>
          <w:sz w:val="20"/>
          <w:szCs w:val="20"/>
          <w:lang w:eastAsia="el-GR"/>
        </w:rPr>
      </w:pPr>
      <w:r w:rsidRPr="00D10F73">
        <w:rPr>
          <w:rFonts w:ascii="Tahoma" w:hAnsi="Tahoma" w:cs="Tahoma"/>
          <w:sz w:val="20"/>
          <w:szCs w:val="20"/>
          <w:lang w:eastAsia="el-GR"/>
        </w:rPr>
        <w:t xml:space="preserve">Η ανάληψη της κύριας νομικής δέσμευσης δεν μπορεί να υπερβεί την ημερομηνία </w:t>
      </w:r>
      <w:r w:rsidRPr="00D10F73">
        <w:rPr>
          <w:rFonts w:ascii="Tahoma" w:hAnsi="Tahoma" w:cs="Tahoma"/>
          <w:sz w:val="20"/>
          <w:szCs w:val="20"/>
        </w:rPr>
        <w:t xml:space="preserve">ανάληψης της πρώτης νομικής δέσμευσης του κύριου υποέργου που ορίζεται στο σημείο 10 της Απόφασης Ένταξης. </w:t>
      </w:r>
      <w:r w:rsidRPr="00D10F73">
        <w:rPr>
          <w:rFonts w:ascii="Tahoma" w:hAnsi="Tahoma" w:cs="Tahoma"/>
          <w:sz w:val="20"/>
          <w:szCs w:val="20"/>
          <w:lang w:eastAsia="el-GR"/>
        </w:rPr>
        <w:t xml:space="preserve">Σε περίπτωση υπέρβασης αυτού του χρονικού ορίου η Απόφαση Ένταξης θα ανακληθεί μετά από προειδοποιητική επιστολή </w:t>
      </w:r>
      <w:r w:rsidRPr="00D10F73">
        <w:rPr>
          <w:rFonts w:ascii="Tahoma" w:hAnsi="Tahoma" w:cs="Tahoma"/>
          <w:i/>
          <w:sz w:val="20"/>
          <w:szCs w:val="20"/>
          <w:lang w:eastAsia="el-GR"/>
        </w:rPr>
        <w:t xml:space="preserve">του </w:t>
      </w:r>
      <w:r>
        <w:rPr>
          <w:rFonts w:ascii="Tahoma" w:hAnsi="Tahoma" w:cs="Tahoma"/>
          <w:i/>
          <w:sz w:val="20"/>
          <w:szCs w:val="20"/>
          <w:lang w:eastAsia="el-GR"/>
        </w:rPr>
        <w:t>ΕΦ</w:t>
      </w:r>
      <w:r w:rsidRPr="00D10F73">
        <w:rPr>
          <w:rFonts w:ascii="Tahoma" w:hAnsi="Tahoma" w:cs="Tahoma"/>
          <w:i/>
          <w:sz w:val="20"/>
          <w:szCs w:val="20"/>
          <w:lang w:eastAsia="el-GR"/>
        </w:rPr>
        <w:t xml:space="preserve"> </w:t>
      </w:r>
      <w:r w:rsidRPr="00D10F73">
        <w:rPr>
          <w:rFonts w:ascii="Tahoma" w:hAnsi="Tahoma" w:cs="Tahoma"/>
          <w:sz w:val="20"/>
          <w:szCs w:val="20"/>
          <w:lang w:eastAsia="el-GR"/>
        </w:rPr>
        <w:t>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FD554B" w:rsidRPr="00D10F73" w:rsidRDefault="00FD554B" w:rsidP="00FD554B">
      <w:pPr>
        <w:spacing w:line="240" w:lineRule="atLeast"/>
        <w:ind w:left="709" w:right="28"/>
        <w:outlineLvl w:val="0"/>
        <w:rPr>
          <w:rFonts w:ascii="Tahoma" w:hAnsi="Tahoma" w:cs="Tahoma"/>
          <w:sz w:val="20"/>
          <w:szCs w:val="20"/>
          <w:lang w:eastAsia="el-GR"/>
        </w:rPr>
      </w:pPr>
      <w:r w:rsidRPr="00D10F73">
        <w:rPr>
          <w:rFonts w:ascii="Tahoma" w:hAnsi="Tahoma" w:cs="Tahoma"/>
          <w:sz w:val="20"/>
          <w:szCs w:val="20"/>
          <w:lang w:eastAsia="el-GR"/>
        </w:rPr>
        <w:t xml:space="preserve">Υπερβάσεις του χρονοδιαγράμματος υλοποίησης των κύριων υποέργων δύνανται να επιφέρουν την επιτήρηση του δικαιούχου από </w:t>
      </w:r>
      <w:r w:rsidRPr="00D10F73">
        <w:rPr>
          <w:rFonts w:ascii="Tahoma" w:hAnsi="Tahoma" w:cs="Tahoma"/>
          <w:i/>
          <w:sz w:val="20"/>
          <w:szCs w:val="20"/>
          <w:lang w:eastAsia="el-GR"/>
        </w:rPr>
        <w:t xml:space="preserve">τον </w:t>
      </w:r>
      <w:r>
        <w:rPr>
          <w:rFonts w:ascii="Tahoma" w:hAnsi="Tahoma" w:cs="Tahoma"/>
          <w:i/>
          <w:sz w:val="20"/>
          <w:szCs w:val="20"/>
          <w:lang w:eastAsia="el-GR"/>
        </w:rPr>
        <w:t>ΕΦ</w:t>
      </w:r>
      <w:r w:rsidRPr="00D10F73">
        <w:rPr>
          <w:rFonts w:ascii="Tahoma" w:hAnsi="Tahoma" w:cs="Tahoma"/>
          <w:i/>
          <w:sz w:val="20"/>
          <w:szCs w:val="20"/>
          <w:lang w:eastAsia="el-GR"/>
        </w:rPr>
        <w:t xml:space="preserve"> </w:t>
      </w:r>
      <w:r w:rsidRPr="00D10F73">
        <w:rPr>
          <w:rFonts w:ascii="Tahoma" w:hAnsi="Tahoma" w:cs="Tahoma"/>
          <w:sz w:val="20"/>
          <w:szCs w:val="20"/>
          <w:lang w:eastAsia="el-GR"/>
        </w:rPr>
        <w:t xml:space="preserve">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FD554B" w:rsidRPr="00D10F73" w:rsidRDefault="00FD554B" w:rsidP="00FD554B">
      <w:pPr>
        <w:widowControl/>
        <w:numPr>
          <w:ilvl w:val="0"/>
          <w:numId w:val="2"/>
        </w:numPr>
        <w:suppressAutoHyphens w:val="0"/>
        <w:autoSpaceDN/>
        <w:spacing w:before="120" w:after="120" w:line="240" w:lineRule="atLeast"/>
        <w:ind w:left="709" w:hanging="425"/>
        <w:jc w:val="both"/>
        <w:textAlignment w:val="auto"/>
        <w:rPr>
          <w:rFonts w:ascii="Tahoma" w:hAnsi="Tahoma" w:cs="Tahoma"/>
          <w:sz w:val="20"/>
          <w:szCs w:val="20"/>
          <w:lang w:eastAsia="el-GR"/>
        </w:rPr>
      </w:pPr>
      <w:r w:rsidRPr="00D10F73">
        <w:rPr>
          <w:rFonts w:ascii="Tahoma" w:hAnsi="Tahoma" w:cs="Tahoma"/>
          <w:sz w:val="20"/>
          <w:szCs w:val="20"/>
          <w:lang w:eastAsia="el-GR"/>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FD554B" w:rsidRPr="00D10F73" w:rsidRDefault="00FD554B" w:rsidP="00FD554B">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λαμβάνει έγκριση από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για τις διαδικασίες της διακήρυξης, ανάθεσης και τροποποίησης δημοσίων συμβάσεων. </w:t>
      </w:r>
      <w:r w:rsidRPr="00D10F73">
        <w:rPr>
          <w:rFonts w:ascii="Tahoma" w:hAnsi="Tahoma" w:cs="Tahoma"/>
          <w:i/>
          <w:sz w:val="20"/>
          <w:szCs w:val="20"/>
          <w:lang w:eastAsia="el-GR"/>
        </w:rPr>
        <w:t>Στις περιπτώσεις πράξεων/υποέργων που εκτελούνται με ίδια μέσα</w:t>
      </w:r>
      <w:r w:rsidRPr="00D10F73">
        <w:rPr>
          <w:rFonts w:ascii="Tahoma" w:hAnsi="Tahoma" w:cs="Tahoma"/>
          <w:sz w:val="20"/>
          <w:szCs w:val="20"/>
          <w:lang w:eastAsia="el-GR"/>
        </w:rPr>
        <w:t xml:space="preserve">, ο δικαιούχος υποχρεούται να υποβάλλει αίτημα εξέτασης για τροποποίηση της απόφασης υλοποίησης με ίδια μέσα. </w:t>
      </w:r>
    </w:p>
    <w:p w:rsidR="00FD554B" w:rsidRPr="00D10F73" w:rsidRDefault="00FD554B" w:rsidP="00FD554B">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ενημερώνει έγκαιρα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FD554B" w:rsidRPr="00D10F73" w:rsidRDefault="00FD554B" w:rsidP="00FD554B">
      <w:pPr>
        <w:widowControl/>
        <w:numPr>
          <w:ilvl w:val="0"/>
          <w:numId w:val="2"/>
        </w:numPr>
        <w:suppressAutoHyphens w:val="0"/>
        <w:autoSpaceDN/>
        <w:spacing w:before="120" w:after="120" w:line="240" w:lineRule="atLeast"/>
        <w:ind w:left="709" w:right="26" w:hanging="425"/>
        <w:jc w:val="both"/>
        <w:textAlignment w:val="auto"/>
        <w:outlineLvl w:val="0"/>
        <w:rPr>
          <w:rFonts w:ascii="Tahoma" w:hAnsi="Tahoma" w:cs="Tahoma"/>
          <w:color w:val="000000"/>
          <w:sz w:val="20"/>
          <w:szCs w:val="20"/>
          <w:lang w:eastAsia="el-GR"/>
        </w:rPr>
      </w:pPr>
      <w:r w:rsidRPr="00D10F73">
        <w:rPr>
          <w:rFonts w:ascii="Tahoma" w:hAnsi="Tahoma" w:cs="Tahoma"/>
          <w:sz w:val="20"/>
          <w:szCs w:val="20"/>
          <w:lang w:eastAsia="el-GR"/>
        </w:rPr>
        <w:t xml:space="preserve">Να πραγματοποιεί όλες τις απαραίτητες ενέργειες, </w:t>
      </w:r>
      <w:r w:rsidRPr="00D10F73">
        <w:rPr>
          <w:rFonts w:ascii="Tahoma" w:hAnsi="Tahoma" w:cs="Tahoma"/>
          <w:color w:val="000000"/>
          <w:sz w:val="20"/>
          <w:szCs w:val="20"/>
          <w:lang w:eastAsia="el-GR"/>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FD554B" w:rsidRPr="00D10F73" w:rsidRDefault="00FD554B" w:rsidP="00FD554B">
      <w:pPr>
        <w:widowControl/>
        <w:numPr>
          <w:ilvl w:val="0"/>
          <w:numId w:val="2"/>
        </w:numPr>
        <w:suppressAutoHyphens w:val="0"/>
        <w:autoSpaceDN/>
        <w:spacing w:before="120" w:after="120" w:line="240" w:lineRule="atLeast"/>
        <w:ind w:left="709" w:right="26" w:hanging="425"/>
        <w:jc w:val="both"/>
        <w:textAlignment w:val="auto"/>
        <w:outlineLvl w:val="0"/>
        <w:rPr>
          <w:rFonts w:ascii="Tahoma" w:hAnsi="Tahoma" w:cs="Tahoma"/>
          <w:color w:val="000000"/>
          <w:sz w:val="20"/>
          <w:szCs w:val="20"/>
          <w:lang w:eastAsia="el-GR"/>
        </w:rPr>
      </w:pPr>
      <w:r w:rsidRPr="00D10F73">
        <w:rPr>
          <w:rFonts w:ascii="Tahoma" w:hAnsi="Tahoma" w:cs="Tahoma"/>
          <w:color w:val="000000"/>
          <w:sz w:val="20"/>
          <w:szCs w:val="20"/>
          <w:lang w:eastAsia="el-GR"/>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FD554B" w:rsidRPr="00D10F73" w:rsidRDefault="00FD554B" w:rsidP="00FD554B">
      <w:pPr>
        <w:widowControl/>
        <w:numPr>
          <w:ilvl w:val="0"/>
          <w:numId w:val="2"/>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FD554B" w:rsidRPr="00D10F73" w:rsidRDefault="00FD554B" w:rsidP="00FD554B">
      <w:pPr>
        <w:pStyle w:val="Standard"/>
        <w:spacing w:line="240" w:lineRule="atLeast"/>
        <w:ind w:left="284" w:right="28"/>
        <w:rPr>
          <w:rFonts w:ascii="Tahoma" w:hAnsi="Tahoma" w:cs="Tahoma"/>
          <w:color w:val="FF0000"/>
          <w:szCs w:val="20"/>
          <w:lang w:val="el-GR" w:eastAsia="el-GR"/>
        </w:rPr>
      </w:pPr>
    </w:p>
    <w:p w:rsidR="00FD554B" w:rsidRPr="00D10F73" w:rsidRDefault="00FD554B" w:rsidP="00FD554B">
      <w:pPr>
        <w:widowControl/>
        <w:numPr>
          <w:ilvl w:val="0"/>
          <w:numId w:val="4"/>
        </w:numPr>
        <w:suppressAutoHyphens w:val="0"/>
        <w:autoSpaceDN/>
        <w:spacing w:before="12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ΧΡΗΜΑΤΟΔΟΤΗΣΗ ΠΡΑΞΗΣ</w:t>
      </w:r>
    </w:p>
    <w:p w:rsidR="00FD554B" w:rsidRPr="00D10F73" w:rsidRDefault="00FD554B" w:rsidP="00FD554B">
      <w:pPr>
        <w:widowControl/>
        <w:numPr>
          <w:ilvl w:val="0"/>
          <w:numId w:val="6"/>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FD554B" w:rsidRPr="00D10F73" w:rsidRDefault="00FD554B" w:rsidP="00FD554B">
      <w:pPr>
        <w:widowControl/>
        <w:numPr>
          <w:ilvl w:val="0"/>
          <w:numId w:val="6"/>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lastRenderedPageBreak/>
        <w:t>Να τηρεί ξεχωριστή λογιστική μερίδα για την πράξη, στην οποία θα καταχωρούνται όλες οι δαπάνες που αντιστοιχούν πλήρως προς τις δαπάνες που δηλώνονται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μέσω των Δελτίων Δήλωσης Δαπανών. </w:t>
      </w:r>
    </w:p>
    <w:p w:rsidR="00FD554B" w:rsidRPr="00D10F73" w:rsidRDefault="00FD554B" w:rsidP="00FD554B">
      <w:pPr>
        <w:widowControl/>
        <w:numPr>
          <w:ilvl w:val="0"/>
          <w:numId w:val="6"/>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υποβάλλει (εφόσον απαιτείται από τη φύση του έργου)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και στην Αρχή Πιστοποίησης, μετά την ολοκλήρωση της πράξης</w:t>
      </w:r>
    </w:p>
    <w:p w:rsidR="00FD554B" w:rsidRPr="00D10F73" w:rsidRDefault="00FD554B" w:rsidP="00FD554B">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 xml:space="preserve">α) στοιχεία για τους δημιουργούμενους τόκους από τη χρηματοοικονομική διαχείριση των διατιθέμενων πόρων, </w:t>
      </w:r>
    </w:p>
    <w:p w:rsidR="00FD554B" w:rsidRPr="00D10F73" w:rsidRDefault="00FD554B" w:rsidP="00FD554B">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 xml:space="preserve">β) </w:t>
      </w:r>
      <w:r w:rsidRPr="00D10F73">
        <w:rPr>
          <w:rFonts w:ascii="Tahoma" w:hAnsi="Tahoma" w:cs="Tahoma"/>
          <w:sz w:val="20"/>
          <w:szCs w:val="20"/>
          <w:lang w:eastAsia="el-GR"/>
        </w:rPr>
        <w:tab/>
      </w:r>
      <w:proofErr w:type="spellStart"/>
      <w:r w:rsidRPr="00D10F73">
        <w:rPr>
          <w:rFonts w:ascii="Tahoma" w:hAnsi="Tahoma" w:cs="Tahoma"/>
          <w:sz w:val="20"/>
          <w:szCs w:val="20"/>
          <w:lang w:eastAsia="el-GR"/>
        </w:rPr>
        <w:t>επικαιροποιημένη</w:t>
      </w:r>
      <w:proofErr w:type="spellEnd"/>
      <w:r w:rsidRPr="00D10F73">
        <w:rPr>
          <w:rFonts w:ascii="Tahoma" w:hAnsi="Tahoma" w:cs="Tahoma"/>
          <w:sz w:val="20"/>
          <w:szCs w:val="20"/>
          <w:lang w:eastAsia="el-GR"/>
        </w:rPr>
        <w:t xml:space="preserve"> χρηματοοικονομική ανάλυση για τον υπολογισμό των καθαρών εσόδων για τις πράξεις που παράγουν καθαρά έσοδα, εφόσον απαιτείται, </w:t>
      </w:r>
    </w:p>
    <w:p w:rsidR="00FD554B" w:rsidRPr="00D10F73" w:rsidRDefault="00FD554B" w:rsidP="00FD554B">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 xml:space="preserve">γ) </w:t>
      </w:r>
      <w:r w:rsidRPr="00D10F73">
        <w:rPr>
          <w:rFonts w:ascii="Tahoma" w:hAnsi="Tahoma" w:cs="Tahoma"/>
          <w:sz w:val="20"/>
          <w:szCs w:val="20"/>
          <w:lang w:eastAsia="el-GR"/>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FD554B" w:rsidRDefault="00FD554B" w:rsidP="00FD554B">
      <w:pPr>
        <w:spacing w:line="240" w:lineRule="atLeast"/>
        <w:ind w:left="993" w:right="28" w:hanging="284"/>
        <w:outlineLvl w:val="0"/>
        <w:rPr>
          <w:rFonts w:ascii="Tahoma" w:hAnsi="Tahoma" w:cs="Tahoma"/>
          <w:sz w:val="20"/>
          <w:szCs w:val="20"/>
          <w:lang w:eastAsia="el-GR"/>
        </w:rPr>
      </w:pPr>
      <w:r w:rsidRPr="00D10F73">
        <w:rPr>
          <w:rFonts w:ascii="Tahoma" w:hAnsi="Tahoma" w:cs="Tahoma"/>
          <w:sz w:val="20"/>
          <w:szCs w:val="20"/>
          <w:lang w:eastAsia="el-GR"/>
        </w:rPr>
        <w:t>δ)</w:t>
      </w:r>
      <w:r w:rsidRPr="00D10F73">
        <w:rPr>
          <w:rFonts w:ascii="Tahoma" w:hAnsi="Tahoma" w:cs="Tahoma"/>
          <w:sz w:val="20"/>
          <w:szCs w:val="20"/>
          <w:lang w:eastAsia="el-GR"/>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FD554B" w:rsidRPr="00D10F73" w:rsidRDefault="00FD554B" w:rsidP="00FD554B">
      <w:pPr>
        <w:spacing w:line="240" w:lineRule="atLeast"/>
        <w:ind w:left="993" w:right="28" w:hanging="284"/>
        <w:outlineLvl w:val="0"/>
        <w:rPr>
          <w:rFonts w:ascii="Tahoma" w:hAnsi="Tahoma" w:cs="Tahoma"/>
          <w:sz w:val="20"/>
          <w:szCs w:val="20"/>
          <w:lang w:eastAsia="el-GR"/>
        </w:rPr>
      </w:pPr>
    </w:p>
    <w:p w:rsidR="00FD554B" w:rsidRPr="00D10F73" w:rsidRDefault="00FD554B" w:rsidP="00FD554B">
      <w:pPr>
        <w:spacing w:line="240" w:lineRule="atLeast"/>
        <w:ind w:left="284" w:right="28" w:hanging="284"/>
        <w:outlineLvl w:val="0"/>
        <w:rPr>
          <w:rFonts w:ascii="Tahoma" w:hAnsi="Tahoma" w:cs="Tahoma"/>
          <w:b/>
          <w:sz w:val="20"/>
          <w:szCs w:val="20"/>
          <w:lang w:eastAsia="el-GR"/>
        </w:rPr>
      </w:pPr>
      <w:r w:rsidRPr="00D10F73">
        <w:rPr>
          <w:rFonts w:ascii="Tahoma" w:hAnsi="Tahoma" w:cs="Tahoma"/>
          <w:b/>
          <w:sz w:val="20"/>
          <w:szCs w:val="20"/>
          <w:lang w:eastAsia="el-GR"/>
        </w:rPr>
        <w:t>4.</w:t>
      </w:r>
      <w:r w:rsidRPr="00D10F73">
        <w:rPr>
          <w:rFonts w:ascii="Tahoma" w:hAnsi="Tahoma" w:cs="Tahoma"/>
          <w:b/>
          <w:sz w:val="20"/>
          <w:szCs w:val="20"/>
          <w:lang w:eastAsia="el-GR"/>
        </w:rPr>
        <w:tab/>
        <w:t xml:space="preserve">ΕΠΙΣΚΕΨΕΙΣ – ΕΠΑΛΗΘΕΥΣΕΙΣ – ΕΛΕΓΧΟΙ </w:t>
      </w:r>
    </w:p>
    <w:p w:rsidR="00FD554B" w:rsidRPr="00D10F73" w:rsidRDefault="00FD554B" w:rsidP="00FD554B">
      <w:pPr>
        <w:widowControl/>
        <w:numPr>
          <w:ilvl w:val="0"/>
          <w:numId w:val="8"/>
        </w:numPr>
        <w:tabs>
          <w:tab w:val="num" w:pos="709"/>
        </w:tabs>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στην ΕΥΔ ΕΠ Περιφέρειας Πελοποννήσου, Αρχή Πιστοποίησης, Αρχή Ελέγχου, Επιτροπή Παρακολούθησης και σε όλα τα ελεγκτικά όργανα της Ελλάδας και της Ευρωπαϊκής Ένωσης.</w:t>
      </w:r>
    </w:p>
    <w:p w:rsidR="00FD554B" w:rsidRDefault="00FD554B" w:rsidP="00FD554B">
      <w:pPr>
        <w:widowControl/>
        <w:numPr>
          <w:ilvl w:val="0"/>
          <w:numId w:val="8"/>
        </w:numPr>
        <w:tabs>
          <w:tab w:val="num" w:pos="709"/>
        </w:tabs>
        <w:suppressAutoHyphens w:val="0"/>
        <w:autoSpaceDN/>
        <w:spacing w:before="120" w:after="120" w:line="240" w:lineRule="atLeast"/>
        <w:ind w:left="709"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FD554B" w:rsidRPr="00D10F73" w:rsidRDefault="00FD554B" w:rsidP="00FD554B">
      <w:pPr>
        <w:widowControl/>
        <w:suppressAutoHyphens w:val="0"/>
        <w:autoSpaceDN/>
        <w:spacing w:before="120" w:after="120" w:line="240" w:lineRule="atLeast"/>
        <w:ind w:left="284" w:right="26"/>
        <w:jc w:val="both"/>
        <w:textAlignment w:val="auto"/>
        <w:outlineLvl w:val="0"/>
        <w:rPr>
          <w:rFonts w:ascii="Tahoma" w:hAnsi="Tahoma" w:cs="Tahoma"/>
          <w:sz w:val="20"/>
          <w:szCs w:val="20"/>
          <w:lang w:eastAsia="el-GR"/>
        </w:rPr>
      </w:pPr>
    </w:p>
    <w:p w:rsidR="00FD554B" w:rsidRPr="00D10F73" w:rsidRDefault="00FD554B" w:rsidP="00FD554B">
      <w:pPr>
        <w:widowControl/>
        <w:numPr>
          <w:ilvl w:val="0"/>
          <w:numId w:val="7"/>
        </w:numPr>
        <w:suppressAutoHyphens w:val="0"/>
        <w:autoSpaceDN/>
        <w:spacing w:before="240" w:after="120" w:line="240" w:lineRule="atLeast"/>
        <w:ind w:left="284" w:right="28" w:hanging="284"/>
        <w:jc w:val="both"/>
        <w:textAlignment w:val="auto"/>
        <w:outlineLvl w:val="0"/>
        <w:rPr>
          <w:rFonts w:ascii="Tahoma" w:hAnsi="Tahoma" w:cs="Tahoma"/>
          <w:b/>
          <w:sz w:val="20"/>
          <w:szCs w:val="20"/>
          <w:lang w:eastAsia="el-GR"/>
        </w:rPr>
      </w:pPr>
      <w:r w:rsidRPr="00D10F73">
        <w:rPr>
          <w:rFonts w:ascii="Tahoma" w:hAnsi="Tahoma" w:cs="Tahoma"/>
          <w:b/>
          <w:sz w:val="20"/>
          <w:szCs w:val="20"/>
          <w:lang w:eastAsia="el-GR"/>
        </w:rPr>
        <w:t xml:space="preserve">ΔΗΜΟΣΙΟΤΗΤΑ </w:t>
      </w:r>
    </w:p>
    <w:p w:rsidR="00FD554B" w:rsidRPr="00D10F73" w:rsidRDefault="00FD554B" w:rsidP="00FD554B">
      <w:pPr>
        <w:widowControl/>
        <w:numPr>
          <w:ilvl w:val="0"/>
          <w:numId w:val="9"/>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αποδέχεται τη συμπερίληψή του στο κατάλογο των πράξεων του Ε.Π. που δημοσιοποιεί η Ειδική Υπηρεσία Διαχείρισης του Ε.Π., στη διαδικτυακή πύλη </w:t>
      </w:r>
      <w:hyperlink r:id="rId5" w:history="1">
        <w:r w:rsidRPr="00D10F73">
          <w:rPr>
            <w:rFonts w:ascii="Tahoma" w:hAnsi="Tahoma" w:cs="Tahoma"/>
            <w:sz w:val="20"/>
            <w:szCs w:val="20"/>
            <w:u w:val="single"/>
            <w:lang w:eastAsia="el-GR"/>
          </w:rPr>
          <w:t>www.espa.gr</w:t>
        </w:r>
      </w:hyperlink>
      <w:r w:rsidRPr="00D10F73">
        <w:rPr>
          <w:rFonts w:ascii="Tahoma" w:hAnsi="Tahoma" w:cs="Tahoma"/>
          <w:sz w:val="20"/>
          <w:szCs w:val="20"/>
          <w:lang w:eastAsia="el-GR"/>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FD554B" w:rsidRPr="00D10F73" w:rsidRDefault="00FD554B" w:rsidP="00FD554B">
      <w:pPr>
        <w:widowControl/>
        <w:numPr>
          <w:ilvl w:val="0"/>
          <w:numId w:val="9"/>
        </w:numPr>
        <w:suppressAutoHyphens w:val="0"/>
        <w:autoSpaceDN/>
        <w:spacing w:before="120" w:after="120" w:line="240" w:lineRule="atLeast"/>
        <w:ind w:right="26" w:hanging="436"/>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λαμβάνει όλα τα μέτρα πληροφόρησης που προβλέπονται στο Παράρτημα XII του Κανονισμού 1303/2013 και ειδικότερα: </w:t>
      </w:r>
    </w:p>
    <w:p w:rsidR="00FD554B" w:rsidRPr="00D10F73" w:rsidRDefault="00FD554B" w:rsidP="00FD554B">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α) </w:t>
      </w:r>
      <w:r w:rsidRPr="00D10F73">
        <w:rPr>
          <w:rFonts w:ascii="Tahoma" w:hAnsi="Tahoma" w:cs="Tahoma"/>
          <w:sz w:val="20"/>
          <w:szCs w:val="20"/>
          <w:lang w:eastAsia="el-GR"/>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FD554B" w:rsidRPr="00D10F73" w:rsidRDefault="00FD554B" w:rsidP="00FD554B">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β) </w:t>
      </w:r>
      <w:r w:rsidRPr="00D10F73">
        <w:rPr>
          <w:rFonts w:ascii="Tahoma" w:hAnsi="Tahoma" w:cs="Tahoma"/>
          <w:sz w:val="20"/>
          <w:szCs w:val="20"/>
          <w:lang w:eastAsia="el-GR"/>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FD554B" w:rsidRPr="00D10F73" w:rsidRDefault="00FD554B" w:rsidP="00FD554B">
      <w:pPr>
        <w:spacing w:line="240" w:lineRule="atLeast"/>
        <w:ind w:left="1134" w:right="28"/>
        <w:outlineLvl w:val="0"/>
        <w:rPr>
          <w:rFonts w:ascii="Tahoma" w:hAnsi="Tahoma" w:cs="Tahoma"/>
          <w:sz w:val="20"/>
          <w:szCs w:val="20"/>
          <w:lang w:eastAsia="el-GR"/>
        </w:rPr>
      </w:pPr>
      <w:r w:rsidRPr="00D10F73">
        <w:rPr>
          <w:rFonts w:ascii="Tahoma" w:hAnsi="Tahoma" w:cs="Tahoma"/>
          <w:sz w:val="20"/>
          <w:szCs w:val="20"/>
          <w:lang w:eastAsia="el-GR"/>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FD554B" w:rsidRPr="00D10F73" w:rsidRDefault="00FD554B" w:rsidP="00FD554B">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γ) </w:t>
      </w:r>
      <w:r w:rsidRPr="00D10F73">
        <w:rPr>
          <w:rFonts w:ascii="Tahoma" w:hAnsi="Tahoma" w:cs="Tahoma"/>
          <w:sz w:val="20"/>
          <w:szCs w:val="20"/>
          <w:lang w:eastAsia="el-GR"/>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FD554B" w:rsidRPr="00D10F73" w:rsidRDefault="00FD554B" w:rsidP="00FD554B">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δ) </w:t>
      </w:r>
      <w:r w:rsidRPr="00D10F73">
        <w:rPr>
          <w:rFonts w:ascii="Tahoma" w:hAnsi="Tahoma" w:cs="Tahoma"/>
          <w:sz w:val="20"/>
          <w:szCs w:val="20"/>
          <w:lang w:eastAsia="el-GR"/>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FD554B" w:rsidRPr="00D10F73" w:rsidRDefault="00FD554B" w:rsidP="00FD554B">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ε) </w:t>
      </w:r>
      <w:r w:rsidRPr="00D10F73">
        <w:rPr>
          <w:rFonts w:ascii="Tahoma" w:hAnsi="Tahoma" w:cs="Tahoma"/>
          <w:sz w:val="20"/>
          <w:szCs w:val="20"/>
          <w:lang w:eastAsia="el-GR"/>
        </w:rPr>
        <w:tab/>
        <w:t>Να τοποθετεί αφίσα με πληροφόρηση σχετικά με την πράξη, σε πράξεις που δεν εμπίπτουν στην υποχρέωση πινακίδων ή πλακών.</w:t>
      </w:r>
    </w:p>
    <w:p w:rsidR="00FD554B" w:rsidRPr="00D10F73" w:rsidRDefault="00FD554B" w:rsidP="00FD554B">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στ) </w:t>
      </w:r>
      <w:r w:rsidRPr="00D10F73">
        <w:rPr>
          <w:rFonts w:ascii="Tahoma" w:hAnsi="Tahoma" w:cs="Tahoma"/>
          <w:sz w:val="20"/>
          <w:szCs w:val="20"/>
          <w:lang w:eastAsia="el-GR"/>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FD554B" w:rsidRDefault="00FD554B" w:rsidP="00FD554B">
      <w:pPr>
        <w:spacing w:line="240" w:lineRule="atLeast"/>
        <w:ind w:left="1134" w:right="28" w:hanging="425"/>
        <w:outlineLvl w:val="0"/>
        <w:rPr>
          <w:rFonts w:ascii="Tahoma" w:hAnsi="Tahoma" w:cs="Tahoma"/>
          <w:sz w:val="20"/>
          <w:szCs w:val="20"/>
          <w:lang w:eastAsia="el-GR"/>
        </w:rPr>
      </w:pPr>
      <w:r w:rsidRPr="00D10F73">
        <w:rPr>
          <w:rFonts w:ascii="Tahoma" w:hAnsi="Tahoma" w:cs="Tahoma"/>
          <w:sz w:val="20"/>
          <w:szCs w:val="20"/>
          <w:lang w:eastAsia="el-GR"/>
        </w:rPr>
        <w:t xml:space="preserve">ζ) </w:t>
      </w:r>
      <w:r w:rsidRPr="00D10F73">
        <w:rPr>
          <w:rFonts w:ascii="Tahoma" w:hAnsi="Tahoma" w:cs="Tahoma"/>
          <w:sz w:val="20"/>
          <w:szCs w:val="20"/>
          <w:lang w:eastAsia="el-GR"/>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w:t>
      </w:r>
      <w:r w:rsidRPr="00D10F73">
        <w:rPr>
          <w:rFonts w:ascii="Tahoma" w:hAnsi="Tahoma" w:cs="Tahoma"/>
          <w:sz w:val="20"/>
          <w:szCs w:val="20"/>
          <w:lang w:eastAsia="el-GR"/>
        </w:rPr>
        <w:lastRenderedPageBreak/>
        <w:t xml:space="preserve">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FD554B" w:rsidRPr="00D10F73" w:rsidRDefault="00FD554B" w:rsidP="00FD554B">
      <w:pPr>
        <w:spacing w:line="240" w:lineRule="atLeast"/>
        <w:ind w:left="1134" w:right="28" w:hanging="425"/>
        <w:outlineLvl w:val="0"/>
        <w:rPr>
          <w:rFonts w:ascii="Tahoma" w:hAnsi="Tahoma" w:cs="Tahoma"/>
          <w:sz w:val="20"/>
          <w:szCs w:val="20"/>
          <w:lang w:eastAsia="el-GR"/>
        </w:rPr>
      </w:pPr>
    </w:p>
    <w:p w:rsidR="00FD554B" w:rsidRPr="00D10F73" w:rsidRDefault="00FD554B" w:rsidP="00FD554B">
      <w:pPr>
        <w:spacing w:line="240" w:lineRule="atLeast"/>
        <w:ind w:left="284" w:right="28" w:hanging="284"/>
        <w:outlineLvl w:val="0"/>
        <w:rPr>
          <w:rFonts w:ascii="Tahoma" w:hAnsi="Tahoma" w:cs="Tahoma"/>
          <w:b/>
          <w:sz w:val="20"/>
          <w:szCs w:val="20"/>
          <w:lang w:eastAsia="el-GR"/>
        </w:rPr>
      </w:pPr>
      <w:r w:rsidRPr="00D10F73">
        <w:rPr>
          <w:rFonts w:ascii="Tahoma" w:hAnsi="Tahoma" w:cs="Tahoma"/>
          <w:b/>
          <w:sz w:val="20"/>
          <w:szCs w:val="20"/>
          <w:lang w:eastAsia="el-GR"/>
        </w:rPr>
        <w:t>6.</w:t>
      </w:r>
      <w:r w:rsidRPr="00D10F73">
        <w:rPr>
          <w:rFonts w:ascii="Tahoma" w:hAnsi="Tahoma" w:cs="Tahoma"/>
          <w:sz w:val="20"/>
          <w:szCs w:val="20"/>
          <w:lang w:eastAsia="el-GR"/>
        </w:rPr>
        <w:tab/>
      </w:r>
      <w:r w:rsidRPr="00D10F73">
        <w:rPr>
          <w:rFonts w:ascii="Tahoma" w:hAnsi="Tahoma" w:cs="Tahoma"/>
          <w:b/>
          <w:sz w:val="20"/>
          <w:szCs w:val="20"/>
          <w:lang w:eastAsia="el-GR"/>
        </w:rPr>
        <w:t xml:space="preserve">ΤΗΡΗΣΗ ΣΤΟΙΧΕΙΩΝ ΚΑΙ ΔΙΚΑΙΟΛΟΓΗΤΙΚΩΝ ΑΠΟ ΔΙΚΑΙΟΥΧΟΥΣ </w:t>
      </w:r>
    </w:p>
    <w:p w:rsidR="00FD554B" w:rsidRPr="00D10F73" w:rsidRDefault="00FD554B" w:rsidP="00FD554B">
      <w:pPr>
        <w:widowControl/>
        <w:numPr>
          <w:ilvl w:val="0"/>
          <w:numId w:val="10"/>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Ο </w:t>
      </w:r>
      <w:r>
        <w:rPr>
          <w:rFonts w:ascii="Tahoma" w:hAnsi="Tahoma" w:cs="Tahoma"/>
          <w:sz w:val="20"/>
          <w:szCs w:val="20"/>
          <w:lang w:eastAsia="el-GR"/>
        </w:rPr>
        <w:t>ΕΦ</w:t>
      </w:r>
      <w:r w:rsidRPr="00D10F73">
        <w:rPr>
          <w:rFonts w:ascii="Tahoma" w:hAnsi="Tahoma" w:cs="Tahoma"/>
          <w:sz w:val="20"/>
          <w:szCs w:val="20"/>
          <w:lang w:eastAsia="el-GR"/>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10F73">
        <w:rPr>
          <w:rFonts w:ascii="Tahoma" w:hAnsi="Tahoma" w:cs="Tahoma"/>
          <w:sz w:val="20"/>
          <w:szCs w:val="20"/>
          <w:lang w:eastAsia="el-GR"/>
        </w:rPr>
        <w:t>επικαιροποιημένων</w:t>
      </w:r>
      <w:proofErr w:type="spellEnd"/>
      <w:r w:rsidRPr="00D10F73">
        <w:rPr>
          <w:rFonts w:ascii="Tahoma" w:hAnsi="Tahoma" w:cs="Tahoma"/>
          <w:sz w:val="20"/>
          <w:szCs w:val="20"/>
          <w:lang w:eastAsia="el-GR"/>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FD554B" w:rsidRPr="00D10F73" w:rsidRDefault="00FD554B" w:rsidP="00FD554B">
      <w:pPr>
        <w:widowControl/>
        <w:numPr>
          <w:ilvl w:val="0"/>
          <w:numId w:val="10"/>
        </w:numPr>
        <w:suppressAutoHyphens w:val="0"/>
        <w:autoSpaceDN/>
        <w:spacing w:before="120" w:after="120" w:line="240" w:lineRule="atLeast"/>
        <w:ind w:left="709" w:right="28"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Να κοινοποιεί σ</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 xml:space="preserve">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FD554B" w:rsidRPr="00D10F73" w:rsidRDefault="00FD554B" w:rsidP="00FD554B">
      <w:pPr>
        <w:widowControl/>
        <w:numPr>
          <w:ilvl w:val="0"/>
          <w:numId w:val="10"/>
        </w:numPr>
        <w:suppressAutoHyphens w:val="0"/>
        <w:autoSpaceDN/>
        <w:spacing w:before="120" w:after="120" w:line="240" w:lineRule="atLeast"/>
        <w:ind w:right="26" w:hanging="436"/>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ειδικότερους όρους ή περιορισμούς που τίθενται από το ειδικό θεσμικό πλαίσιο εφαρμογής της πράξης ή που τίθενται από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του ΕΠ «Πελοπόννησος» 2014-2020</w:t>
      </w:r>
      <w:r w:rsidRPr="00D10F73">
        <w:rPr>
          <w:rFonts w:ascii="Tahoma" w:hAnsi="Tahoma" w:cs="Tahoma"/>
          <w:sz w:val="20"/>
          <w:szCs w:val="20"/>
          <w:lang w:eastAsia="el-GR"/>
        </w:rPr>
        <w:t>.</w:t>
      </w:r>
    </w:p>
    <w:p w:rsidR="00FD554B" w:rsidRPr="00D10F73" w:rsidRDefault="00FD554B" w:rsidP="00FD554B">
      <w:pPr>
        <w:widowControl/>
        <w:numPr>
          <w:ilvl w:val="0"/>
          <w:numId w:val="10"/>
        </w:numPr>
        <w:suppressAutoHyphens w:val="0"/>
        <w:autoSpaceDN/>
        <w:spacing w:before="120" w:after="120" w:line="240" w:lineRule="atLeast"/>
        <w:ind w:right="26" w:hanging="436"/>
        <w:jc w:val="both"/>
        <w:textAlignment w:val="auto"/>
        <w:outlineLvl w:val="0"/>
        <w:rPr>
          <w:rFonts w:ascii="Tahoma" w:hAnsi="Tahoma" w:cs="Tahoma"/>
          <w:sz w:val="20"/>
          <w:szCs w:val="20"/>
          <w:lang w:eastAsia="el-GR"/>
        </w:rPr>
      </w:pPr>
      <w:r w:rsidRPr="00D10F73">
        <w:rPr>
          <w:rFonts w:ascii="Tahoma" w:hAnsi="Tahoma" w:cs="Tahoma"/>
          <w:sz w:val="20"/>
          <w:szCs w:val="20"/>
          <w:lang w:eastAsia="el-GR"/>
        </w:rPr>
        <w:t xml:space="preserve">Να τηρεί τις ακόλουθες μακροχρόνιες δεσμεύσεις, προκειμένου οι πράξεις να διατηρήσουν το δικαίωμα της συνεισφοράς των Ταμείων: </w:t>
      </w:r>
    </w:p>
    <w:p w:rsidR="00FD554B" w:rsidRPr="00D10F73" w:rsidRDefault="00FD554B" w:rsidP="00FD554B">
      <w:pPr>
        <w:spacing w:line="240" w:lineRule="atLeast"/>
        <w:ind w:left="993" w:right="26" w:hanging="284"/>
        <w:outlineLvl w:val="0"/>
        <w:rPr>
          <w:rFonts w:ascii="Tahoma" w:hAnsi="Tahoma" w:cs="Tahoma"/>
          <w:sz w:val="20"/>
          <w:szCs w:val="20"/>
          <w:lang w:eastAsia="el-GR"/>
        </w:rPr>
      </w:pPr>
      <w:r w:rsidRPr="00D10F73">
        <w:rPr>
          <w:rFonts w:ascii="Tahoma" w:hAnsi="Tahoma" w:cs="Tahoma"/>
          <w:sz w:val="20"/>
          <w:szCs w:val="20"/>
          <w:lang w:eastAsia="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FD554B" w:rsidRPr="00D10F73" w:rsidRDefault="00FD554B" w:rsidP="00FD554B">
      <w:pPr>
        <w:widowControl/>
        <w:numPr>
          <w:ilvl w:val="0"/>
          <w:numId w:val="5"/>
        </w:numPr>
        <w:suppressAutoHyphens w:val="0"/>
        <w:autoSpaceDN/>
        <w:spacing w:before="120" w:after="120" w:line="240" w:lineRule="atLeast"/>
        <w:ind w:left="1418"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παύση ή μετεγκατάσταση μιας παραγωγικής δραστηριότητας εκτός της περιοχής προγράμματος</w:t>
      </w:r>
    </w:p>
    <w:p w:rsidR="00FD554B" w:rsidRPr="00D10F73" w:rsidRDefault="00FD554B" w:rsidP="00FD554B">
      <w:pPr>
        <w:widowControl/>
        <w:numPr>
          <w:ilvl w:val="0"/>
          <w:numId w:val="5"/>
        </w:numPr>
        <w:suppressAutoHyphens w:val="0"/>
        <w:autoSpaceDN/>
        <w:spacing w:before="120" w:after="120" w:line="240" w:lineRule="atLeast"/>
        <w:ind w:left="1418"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FD554B" w:rsidRPr="00D10F73" w:rsidRDefault="00FD554B" w:rsidP="00FD554B">
      <w:pPr>
        <w:widowControl/>
        <w:numPr>
          <w:ilvl w:val="0"/>
          <w:numId w:val="5"/>
        </w:numPr>
        <w:suppressAutoHyphens w:val="0"/>
        <w:autoSpaceDN/>
        <w:spacing w:before="120" w:after="120" w:line="240" w:lineRule="atLeast"/>
        <w:ind w:left="1418" w:right="26" w:hanging="425"/>
        <w:jc w:val="both"/>
        <w:textAlignment w:val="auto"/>
        <w:outlineLvl w:val="0"/>
        <w:rPr>
          <w:rFonts w:ascii="Tahoma" w:hAnsi="Tahoma" w:cs="Tahoma"/>
          <w:sz w:val="20"/>
          <w:szCs w:val="20"/>
          <w:lang w:eastAsia="el-GR"/>
        </w:rPr>
      </w:pPr>
      <w:r w:rsidRPr="00D10F73">
        <w:rPr>
          <w:rFonts w:ascii="Tahoma" w:hAnsi="Tahoma" w:cs="Tahoma"/>
          <w:sz w:val="20"/>
          <w:szCs w:val="20"/>
          <w:lang w:eastAsia="el-GR"/>
        </w:rPr>
        <w:t>ουσιαστική μεταβολή που επηρεάζει τη φύση, τους στόχους ή την εφαρμογή των όρων που θα μπορούσαν να υπονομεύσουν τους αρχικούς στόχους.</w:t>
      </w:r>
    </w:p>
    <w:p w:rsidR="00FD554B" w:rsidRPr="00D10F73" w:rsidRDefault="00FD554B" w:rsidP="00FD554B">
      <w:pPr>
        <w:spacing w:line="240" w:lineRule="atLeast"/>
        <w:ind w:left="993" w:right="26" w:hanging="284"/>
        <w:outlineLvl w:val="0"/>
        <w:rPr>
          <w:rFonts w:ascii="Tahoma" w:hAnsi="Tahoma" w:cs="Tahoma"/>
          <w:i/>
          <w:sz w:val="20"/>
          <w:szCs w:val="20"/>
          <w:lang w:eastAsia="el-GR"/>
        </w:rPr>
      </w:pPr>
      <w:r w:rsidRPr="00D10F73">
        <w:rPr>
          <w:rFonts w:ascii="Tahoma" w:hAnsi="Tahoma" w:cs="Tahoma"/>
          <w:sz w:val="20"/>
          <w:szCs w:val="20"/>
          <w:lang w:eastAsia="el-GR"/>
        </w:rPr>
        <w:t xml:space="preserve">β) Άλλες μακροχρόνιες δεσμεύσεις που ορίζονται από </w:t>
      </w:r>
      <w:r w:rsidRPr="00D10F73">
        <w:rPr>
          <w:rFonts w:ascii="Tahoma" w:hAnsi="Tahoma" w:cs="Tahoma"/>
          <w:sz w:val="20"/>
          <w:szCs w:val="20"/>
        </w:rPr>
        <w:t xml:space="preserve">τον </w:t>
      </w:r>
      <w:r>
        <w:rPr>
          <w:rFonts w:ascii="Tahoma" w:hAnsi="Tahoma" w:cs="Tahoma"/>
          <w:sz w:val="20"/>
          <w:szCs w:val="20"/>
        </w:rPr>
        <w:t>ΕΦ</w:t>
      </w:r>
      <w:r w:rsidRPr="00D10F73">
        <w:rPr>
          <w:rFonts w:ascii="Tahoma" w:hAnsi="Tahoma" w:cs="Tahoma"/>
          <w:sz w:val="20"/>
          <w:szCs w:val="20"/>
        </w:rPr>
        <w:t xml:space="preserve"> «ΤΑΠΤοΚ ΑΡΚΑΔΙΑ 2020 ΑΜΚΕ» ή/και την ΕΥΔ ΕΠ Περιφέρειας Πελοποννήσου του ΕΠ «Πελοπόννησος» 2014-2020</w:t>
      </w:r>
      <w:r w:rsidRPr="00D10F73">
        <w:rPr>
          <w:rFonts w:ascii="Tahoma" w:hAnsi="Tahoma" w:cs="Tahoma"/>
          <w:sz w:val="20"/>
          <w:szCs w:val="20"/>
          <w:lang w:eastAsia="el-GR"/>
        </w:rPr>
        <w:t xml:space="preserve"> ή καθορίζονται από το θεσμικό πλαίσιο που διέπει την πράξη</w:t>
      </w:r>
      <w:r w:rsidRPr="00D10F73">
        <w:rPr>
          <w:rFonts w:ascii="Tahoma" w:hAnsi="Tahoma" w:cs="Tahoma"/>
          <w:i/>
          <w:sz w:val="20"/>
          <w:szCs w:val="20"/>
          <w:lang w:eastAsia="el-GR"/>
        </w:rPr>
        <w:t>.</w:t>
      </w:r>
    </w:p>
    <w:p w:rsidR="00FD554B" w:rsidRDefault="00FD554B" w:rsidP="00FD554B">
      <w:pPr>
        <w:spacing w:line="240" w:lineRule="atLeast"/>
        <w:ind w:left="709" w:right="26"/>
        <w:outlineLvl w:val="0"/>
        <w:rPr>
          <w:rFonts w:ascii="Tahoma" w:hAnsi="Tahoma" w:cs="Tahoma"/>
          <w:sz w:val="20"/>
          <w:szCs w:val="20"/>
          <w:lang w:eastAsia="el-GR"/>
        </w:rPr>
      </w:pPr>
      <w:r w:rsidRPr="00D10F73">
        <w:rPr>
          <w:rFonts w:ascii="Tahoma" w:hAnsi="Tahoma" w:cs="Tahoma"/>
          <w:sz w:val="20"/>
          <w:szCs w:val="20"/>
          <w:lang w:eastAsia="el-GR"/>
        </w:rPr>
        <w:t xml:space="preserve">Η τήρηση των μακροχρονίων υποχρεώσεων επιβεβαιώνονται, μετά την ολοκλήρωση της πράξης, με διοικητικές ή και επιτόπιες επαληθεύσεις από τον </w:t>
      </w:r>
      <w:r w:rsidRPr="00D10F73">
        <w:rPr>
          <w:rFonts w:ascii="Tahoma" w:hAnsi="Tahoma" w:cs="Tahoma"/>
          <w:sz w:val="20"/>
          <w:szCs w:val="20"/>
        </w:rPr>
        <w:t xml:space="preserve"> </w:t>
      </w:r>
      <w:r>
        <w:rPr>
          <w:rFonts w:ascii="Tahoma" w:hAnsi="Tahoma" w:cs="Tahoma"/>
          <w:sz w:val="20"/>
          <w:szCs w:val="20"/>
        </w:rPr>
        <w:t>ΕΦ</w:t>
      </w:r>
      <w:r w:rsidRPr="00D10F73">
        <w:rPr>
          <w:rFonts w:ascii="Tahoma" w:hAnsi="Tahoma" w:cs="Tahoma"/>
          <w:sz w:val="20"/>
          <w:szCs w:val="20"/>
        </w:rPr>
        <w:t xml:space="preserve"> «ΤΑΠΤοΚ ΑΡΚΑΔΙΑ 2020 ΑΜΚΕ» ή/και την ΕΥΔ ΕΠ Περιφέρειας Πελοποννήσου του ΕΠ «Πελοπόννησος» 2014-2020</w:t>
      </w:r>
      <w:r w:rsidRPr="00D10F73">
        <w:rPr>
          <w:rFonts w:ascii="Tahoma" w:hAnsi="Tahoma" w:cs="Tahoma"/>
          <w:sz w:val="20"/>
          <w:szCs w:val="20"/>
          <w:lang w:eastAsia="el-GR"/>
        </w:rPr>
        <w:t>. (</w:t>
      </w:r>
      <w:r w:rsidRPr="00D10F73">
        <w:rPr>
          <w:rFonts w:ascii="Tahoma" w:hAnsi="Tahoma" w:cs="Tahoma"/>
          <w:i/>
          <w:sz w:val="20"/>
          <w:szCs w:val="20"/>
          <w:lang w:eastAsia="el-GR"/>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D10F73">
        <w:rPr>
          <w:rFonts w:ascii="Tahoma" w:hAnsi="Tahoma" w:cs="Tahoma"/>
          <w:sz w:val="20"/>
          <w:szCs w:val="20"/>
          <w:lang w:eastAsia="el-GR"/>
        </w:rPr>
        <w:t>).</w:t>
      </w:r>
    </w:p>
    <w:p w:rsidR="00FD554B" w:rsidRPr="00D10F73" w:rsidRDefault="00FD554B" w:rsidP="00FD554B">
      <w:pPr>
        <w:spacing w:line="240" w:lineRule="atLeast"/>
        <w:ind w:left="709" w:right="26"/>
        <w:outlineLvl w:val="0"/>
        <w:rPr>
          <w:rFonts w:ascii="Tahoma" w:hAnsi="Tahoma" w:cs="Tahoma"/>
          <w:sz w:val="20"/>
          <w:szCs w:val="20"/>
          <w:lang w:eastAsia="el-GR"/>
        </w:rPr>
      </w:pPr>
    </w:p>
    <w:p w:rsidR="00FD554B" w:rsidRPr="00D10F73" w:rsidRDefault="00FD554B" w:rsidP="00FD554B">
      <w:pPr>
        <w:widowControl/>
        <w:numPr>
          <w:ilvl w:val="0"/>
          <w:numId w:val="11"/>
        </w:numPr>
        <w:suppressAutoHyphens w:val="0"/>
        <w:autoSpaceDN/>
        <w:spacing w:before="120" w:after="120" w:line="240" w:lineRule="atLeast"/>
        <w:ind w:left="284" w:hanging="284"/>
        <w:jc w:val="both"/>
        <w:textAlignment w:val="auto"/>
        <w:rPr>
          <w:rFonts w:ascii="Tahoma" w:hAnsi="Tahoma" w:cs="Tahoma"/>
          <w:b/>
          <w:sz w:val="20"/>
          <w:szCs w:val="20"/>
          <w:lang w:eastAsia="el-GR"/>
        </w:rPr>
      </w:pPr>
      <w:r w:rsidRPr="00D10F73">
        <w:rPr>
          <w:rFonts w:ascii="Tahoma" w:hAnsi="Tahoma" w:cs="Tahoma"/>
          <w:b/>
          <w:sz w:val="20"/>
          <w:szCs w:val="20"/>
          <w:lang w:eastAsia="el-GR"/>
        </w:rPr>
        <w:t>ΕΙΔΙΚΟΙ ΟΡΟΙ</w:t>
      </w:r>
    </w:p>
    <w:p w:rsidR="00FD554B" w:rsidRPr="00D10F73" w:rsidRDefault="00FD554B" w:rsidP="00FD554B">
      <w:pPr>
        <w:spacing w:line="240" w:lineRule="atLeast"/>
        <w:rPr>
          <w:rFonts w:ascii="Tahoma" w:hAnsi="Tahoma" w:cs="Tahoma"/>
          <w:i/>
          <w:sz w:val="20"/>
          <w:szCs w:val="20"/>
          <w:lang w:eastAsia="el-GR"/>
        </w:rPr>
      </w:pPr>
      <w:r w:rsidRPr="00D10F73">
        <w:rPr>
          <w:rFonts w:ascii="Tahoma" w:hAnsi="Tahoma" w:cs="Tahoma"/>
          <w:i/>
          <w:sz w:val="20"/>
          <w:szCs w:val="20"/>
          <w:lang w:eastAsia="el-GR"/>
        </w:rPr>
        <w:t>(Κατά την Ένταξη συμπληρώνονται:</w:t>
      </w:r>
    </w:p>
    <w:p w:rsidR="00FD554B" w:rsidRPr="00D10F73" w:rsidRDefault="00FD554B" w:rsidP="00FD554B">
      <w:pPr>
        <w:widowControl/>
        <w:numPr>
          <w:ilvl w:val="0"/>
          <w:numId w:val="12"/>
        </w:numPr>
        <w:suppressAutoHyphens w:val="0"/>
        <w:autoSpaceDN/>
        <w:spacing w:before="120" w:after="120" w:line="240" w:lineRule="atLeast"/>
        <w:jc w:val="both"/>
        <w:textAlignment w:val="auto"/>
        <w:rPr>
          <w:rFonts w:ascii="Tahoma" w:hAnsi="Tahoma" w:cs="Tahoma"/>
          <w:i/>
          <w:sz w:val="20"/>
          <w:szCs w:val="20"/>
          <w:lang w:eastAsia="el-GR"/>
        </w:rPr>
      </w:pPr>
      <w:r w:rsidRPr="00D10F73">
        <w:rPr>
          <w:rFonts w:ascii="Tahoma" w:hAnsi="Tahoma" w:cs="Tahoma"/>
          <w:i/>
          <w:sz w:val="20"/>
          <w:szCs w:val="20"/>
          <w:lang w:eastAsia="el-GR"/>
        </w:rPr>
        <w:t xml:space="preserve">τυχόν ειδικοί όροι που προβλέπονται σε ειδικό θεσμικό πλαίσιο ή και ορίζονται από τον </w:t>
      </w:r>
      <w:r>
        <w:rPr>
          <w:rFonts w:ascii="Tahoma" w:hAnsi="Tahoma" w:cs="Tahoma"/>
          <w:i/>
          <w:sz w:val="20"/>
          <w:szCs w:val="20"/>
          <w:lang w:eastAsia="el-GR"/>
        </w:rPr>
        <w:t>ΕΦ</w:t>
      </w:r>
      <w:r w:rsidRPr="00D10F73">
        <w:rPr>
          <w:rFonts w:ascii="Tahoma" w:hAnsi="Tahoma" w:cs="Tahoma"/>
          <w:i/>
          <w:sz w:val="20"/>
          <w:szCs w:val="20"/>
          <w:lang w:eastAsia="el-GR"/>
        </w:rPr>
        <w:t xml:space="preserve"> και τους οποίους υποχρεούται να τηρήσει ο δικαιούχος της πράξης. </w:t>
      </w:r>
    </w:p>
    <w:p w:rsidR="00FD554B" w:rsidRPr="00D10F73" w:rsidRDefault="00FD554B" w:rsidP="00FD554B">
      <w:pPr>
        <w:widowControl/>
        <w:numPr>
          <w:ilvl w:val="0"/>
          <w:numId w:val="12"/>
        </w:numPr>
        <w:suppressAutoHyphens w:val="0"/>
        <w:autoSpaceDN/>
        <w:spacing w:before="120" w:after="120" w:line="240" w:lineRule="atLeast"/>
        <w:jc w:val="both"/>
        <w:textAlignment w:val="auto"/>
        <w:rPr>
          <w:rFonts w:ascii="Tahoma" w:hAnsi="Tahoma" w:cs="Tahoma"/>
          <w:i/>
          <w:sz w:val="20"/>
          <w:szCs w:val="20"/>
          <w:lang w:eastAsia="el-GR"/>
        </w:rPr>
      </w:pPr>
      <w:r w:rsidRPr="00D10F73">
        <w:rPr>
          <w:rFonts w:ascii="Tahoma" w:hAnsi="Tahoma" w:cs="Tahoma"/>
          <w:i/>
          <w:sz w:val="20"/>
          <w:szCs w:val="20"/>
          <w:lang w:eastAsia="el-GR"/>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τον </w:t>
      </w:r>
      <w:r>
        <w:rPr>
          <w:rFonts w:ascii="Tahoma" w:hAnsi="Tahoma" w:cs="Tahoma"/>
          <w:i/>
          <w:sz w:val="20"/>
          <w:szCs w:val="20"/>
          <w:lang w:eastAsia="el-GR"/>
        </w:rPr>
        <w:t>ΕΦ</w:t>
      </w:r>
      <w:r w:rsidRPr="00D10F73">
        <w:rPr>
          <w:rFonts w:ascii="Tahoma" w:hAnsi="Tahoma" w:cs="Tahoma"/>
          <w:i/>
          <w:sz w:val="20"/>
          <w:szCs w:val="20"/>
          <w:lang w:eastAsia="el-GR"/>
        </w:rPr>
        <w:t xml:space="preserve"> «ΤΑΠΤοΚ ΑΡΚΑΔΙΑ 2020 ΑΜΚΕ» του ΕΠ «Πελοπόννησος» 2014-2020,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FD554B" w:rsidRPr="00D10F73" w:rsidRDefault="00FD554B" w:rsidP="00FD554B">
      <w:pPr>
        <w:widowControl/>
        <w:numPr>
          <w:ilvl w:val="0"/>
          <w:numId w:val="12"/>
        </w:numPr>
        <w:suppressAutoHyphens w:val="0"/>
        <w:autoSpaceDN/>
        <w:spacing w:before="120" w:after="120" w:line="240" w:lineRule="atLeast"/>
        <w:jc w:val="both"/>
        <w:textAlignment w:val="auto"/>
        <w:rPr>
          <w:rFonts w:ascii="Tahoma" w:hAnsi="Tahoma" w:cs="Tahoma"/>
          <w:i/>
          <w:sz w:val="20"/>
          <w:szCs w:val="20"/>
          <w:lang w:eastAsia="el-GR"/>
        </w:rPr>
      </w:pPr>
      <w:r w:rsidRPr="00D10F73">
        <w:rPr>
          <w:rFonts w:ascii="Tahoma" w:hAnsi="Tahoma" w:cs="Tahoma"/>
          <w:i/>
          <w:sz w:val="20"/>
          <w:szCs w:val="20"/>
          <w:lang w:eastAsia="el-GR"/>
        </w:rPr>
        <w:t xml:space="preserve">στις περιπτώσεις που ο </w:t>
      </w:r>
      <w:r>
        <w:rPr>
          <w:rFonts w:ascii="Tahoma" w:hAnsi="Tahoma" w:cs="Tahoma"/>
          <w:i/>
          <w:sz w:val="20"/>
          <w:szCs w:val="20"/>
          <w:lang w:eastAsia="el-GR"/>
        </w:rPr>
        <w:t>ΕΦ</w:t>
      </w:r>
      <w:r w:rsidRPr="00D10F73">
        <w:rPr>
          <w:rFonts w:ascii="Tahoma" w:hAnsi="Tahoma" w:cs="Tahoma"/>
          <w:i/>
          <w:sz w:val="20"/>
          <w:szCs w:val="20"/>
          <w:lang w:eastAsia="el-GR"/>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2iii, o Δικαιούχος υποχρεούται να λαμβάνει έγκριση από τον </w:t>
      </w:r>
      <w:r>
        <w:rPr>
          <w:rFonts w:ascii="Tahoma" w:hAnsi="Tahoma" w:cs="Tahoma"/>
          <w:i/>
          <w:sz w:val="20"/>
          <w:szCs w:val="20"/>
          <w:lang w:eastAsia="el-GR"/>
        </w:rPr>
        <w:t>ΕΦ</w:t>
      </w:r>
      <w:r w:rsidRPr="00D10F73">
        <w:rPr>
          <w:rFonts w:ascii="Tahoma" w:hAnsi="Tahoma" w:cs="Tahoma"/>
          <w:i/>
          <w:sz w:val="20"/>
          <w:szCs w:val="20"/>
          <w:lang w:eastAsia="el-GR"/>
        </w:rPr>
        <w:t xml:space="preserve"> «ΤΑΠΤοΚ ΑΡΚΑΔΙΑ 2020 ΑΜΚΕ» του ΕΠ «Πελοπόννησος» 2014-2020 για τις διαδικασίες της διακήρυξης και ανάθεσης των υποέργων ……] )</w:t>
      </w:r>
    </w:p>
    <w:p w:rsidR="00294661" w:rsidRDefault="00294661">
      <w:bookmarkStart w:id="0" w:name="_GoBack"/>
      <w:bookmarkEnd w:id="0"/>
    </w:p>
    <w:sectPr w:rsidR="00294661" w:rsidSect="005A4249">
      <w:pgSz w:w="11906" w:h="16838" w:code="9"/>
      <w:pgMar w:top="709" w:right="567" w:bottom="284" w:left="794" w:header="720" w:footer="352"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9">
    <w:nsid w:val="69070800"/>
    <w:multiLevelType w:val="multilevel"/>
    <w:tmpl w:val="19564104"/>
    <w:styleLink w:val="WW8Num17"/>
    <w:lvl w:ilvl="0">
      <w:start w:val="1"/>
      <w:numFmt w:val="decimal"/>
      <w:lvlText w:val="%1."/>
      <w:lvlJc w:val="left"/>
      <w:rPr>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9"/>
    <w:lvlOverride w:ilvl="0">
      <w:startOverride w:val="1"/>
    </w:lvlOverride>
  </w:num>
  <w:num w:numId="3">
    <w:abstractNumId w:val="1"/>
  </w:num>
  <w:num w:numId="4">
    <w:abstractNumId w:val="4"/>
  </w:num>
  <w:num w:numId="5">
    <w:abstractNumId w:val="3"/>
  </w:num>
  <w:num w:numId="6">
    <w:abstractNumId w:val="6"/>
  </w:num>
  <w:num w:numId="7">
    <w:abstractNumId w:val="10"/>
  </w:num>
  <w:num w:numId="8">
    <w:abstractNumId w:val="5"/>
  </w:num>
  <w:num w:numId="9">
    <w:abstractNumId w:val="2"/>
  </w:num>
  <w:num w:numId="10">
    <w:abstractNumId w:val="7"/>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54B"/>
    <w:rsid w:val="00294661"/>
    <w:rsid w:val="005A4249"/>
    <w:rsid w:val="00FD55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7F783-B38E-4DD2-BF31-86FA5E30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54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FD554B"/>
    <w:pPr>
      <w:suppressAutoHyphens/>
      <w:autoSpaceDN w:val="0"/>
      <w:spacing w:before="120" w:after="120" w:line="320" w:lineRule="atLeast"/>
      <w:jc w:val="both"/>
      <w:textAlignment w:val="baseline"/>
    </w:pPr>
    <w:rPr>
      <w:rFonts w:ascii="Verdana" w:eastAsia="Times New Roman" w:hAnsi="Verdana" w:cs="Verdana"/>
      <w:kern w:val="3"/>
      <w:sz w:val="20"/>
      <w:szCs w:val="24"/>
      <w:lang w:val="en-US" w:eastAsia="zh-CN"/>
    </w:rPr>
  </w:style>
  <w:style w:type="numbering" w:customStyle="1" w:styleId="WW8Num17">
    <w:name w:val="WW8Num17"/>
    <w:basedOn w:val="a2"/>
    <w:rsid w:val="00FD554B"/>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pa.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2130</Words>
  <Characters>11505</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2018-12-17T09:18:00Z</dcterms:created>
  <dcterms:modified xsi:type="dcterms:W3CDTF">2018-12-17T09:19:00Z</dcterms:modified>
</cp:coreProperties>
</file>